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0808C" w14:textId="3D2DEC85" w:rsidR="003B09E9" w:rsidRDefault="003B09E9" w:rsidP="003B09E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B054B2" w14:textId="77777777" w:rsidR="003B09E9" w:rsidRDefault="003B09E9" w:rsidP="003B09E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6AE28B4" w14:textId="72267530" w:rsidR="003B09E9" w:rsidRPr="00227B61" w:rsidRDefault="003B09E9" w:rsidP="003B09E9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25C346B" w14:textId="77777777" w:rsidR="003B09E9" w:rsidRDefault="003B09E9" w:rsidP="003B09E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653BB19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53D79D6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77D2B8" w14:textId="77777777" w:rsidR="003B09E9" w:rsidRDefault="003B09E9" w:rsidP="003B09E9">
      <w:pPr>
        <w:spacing w:after="268"/>
        <w:ind w:right="-20"/>
      </w:pPr>
    </w:p>
    <w:p w14:paraId="09DBBDBB" w14:textId="77777777" w:rsidR="003B09E9" w:rsidRDefault="003B09E9" w:rsidP="003B09E9">
      <w:pPr>
        <w:spacing w:after="268"/>
        <w:ind w:right="-20"/>
      </w:pPr>
    </w:p>
    <w:p w14:paraId="4E0A5D17" w14:textId="77777777" w:rsidR="003B09E9" w:rsidRPr="000E33B9" w:rsidRDefault="003B09E9" w:rsidP="003B09E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EA210FF" w14:textId="77777777" w:rsidR="003B09E9" w:rsidRDefault="003B09E9" w:rsidP="003B0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72F814" w14:textId="77777777" w:rsidR="003B09E9" w:rsidRPr="00ED2D67" w:rsidRDefault="003B09E9" w:rsidP="003B09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7A3F168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3FE5">
        <w:rPr>
          <w:rFonts w:ascii="Times New Roman" w:hAnsi="Times New Roman" w:cs="Times New Roman"/>
          <w:b/>
          <w:sz w:val="32"/>
          <w:szCs w:val="32"/>
        </w:rPr>
        <w:t xml:space="preserve">Правила технической эксплуатации железных дорог </w:t>
      </w: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770E9F8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1CC71A4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B3049F0" w14:textId="77777777" w:rsidR="003B09E9" w:rsidRPr="00A20556" w:rsidRDefault="003B09E9" w:rsidP="003B09E9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6916038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2250AB5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218645E" w14:textId="77777777" w:rsidR="003B09E9" w:rsidRDefault="003B09E9" w:rsidP="003B09E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CCF6734" w14:textId="77777777" w:rsidR="003B09E9" w:rsidRPr="00A20556" w:rsidRDefault="003B09E9" w:rsidP="003B09E9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1BB72CCE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5D3E986D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56A7346" w14:textId="77777777" w:rsidR="003B09E9" w:rsidRDefault="003B09E9" w:rsidP="003B09E9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FD530EE" w14:textId="77777777" w:rsidR="003B09E9" w:rsidRDefault="003B09E9" w:rsidP="003B09E9"/>
    <w:p w14:paraId="2C6507F9" w14:textId="2858A64D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6BF09D5B" w14:textId="08D18D8B" w:rsidR="00C85A7E" w:rsidRDefault="00C85A7E" w:rsidP="00C85A7E"/>
    <w:p w14:paraId="6A2FCD1C" w14:textId="46DC8D2E" w:rsidR="00C85A7E" w:rsidRDefault="00C85A7E" w:rsidP="00C85A7E"/>
    <w:p w14:paraId="1620E7AB" w14:textId="77777777" w:rsidR="00C85A7E" w:rsidRPr="00C85A7E" w:rsidRDefault="00C85A7E" w:rsidP="00C85A7E">
      <w:bookmarkStart w:id="0" w:name="_GoBack"/>
      <w:bookmarkEnd w:id="0"/>
    </w:p>
    <w:p w14:paraId="5D42F371" w14:textId="6C8225EB" w:rsidR="003B09E9" w:rsidRDefault="003B09E9" w:rsidP="003B09E9"/>
    <w:p w14:paraId="57F5897A" w14:textId="77777777" w:rsidR="003B09E9" w:rsidRPr="003B09E9" w:rsidRDefault="003B09E9" w:rsidP="003B09E9"/>
    <w:p w14:paraId="62811C08" w14:textId="3D16BD32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lastRenderedPageBreak/>
        <w:t>Оглавление</w:t>
      </w:r>
    </w:p>
    <w:p w14:paraId="7DEE3261" w14:textId="77777777" w:rsidR="000D02DB" w:rsidRPr="000D02DB" w:rsidRDefault="000D02DB" w:rsidP="000D02DB"/>
    <w:p w14:paraId="5EB5876F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EB5877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EB58771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EB5877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B5877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EB58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58796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5EB5879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B58798" w14:textId="100F1878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B09E9" w:rsidRPr="002C3DED">
        <w:rPr>
          <w:iCs/>
        </w:rPr>
        <w:t xml:space="preserve">зачёт в </w:t>
      </w:r>
      <w:r w:rsidR="000C6E7C">
        <w:rPr>
          <w:iCs/>
        </w:rPr>
        <w:t>4</w:t>
      </w:r>
      <w:r w:rsidR="003B09E9" w:rsidRPr="002C3DED">
        <w:rPr>
          <w:iCs/>
        </w:rPr>
        <w:t xml:space="preserve"> семестре</w:t>
      </w:r>
    </w:p>
    <w:p w14:paraId="5EB5879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B5879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B5879C" w14:textId="1DD36DB8" w:rsidR="00EE3C25" w:rsidRPr="0017307B" w:rsidRDefault="00EE3C25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2693"/>
      </w:tblGrid>
      <w:tr w:rsidR="00CF0A07" w:rsidRPr="009B4FAE" w14:paraId="5EB5879F" w14:textId="77777777" w:rsidTr="00491FF5">
        <w:trPr>
          <w:trHeight w:val="493"/>
        </w:trPr>
        <w:tc>
          <w:tcPr>
            <w:tcW w:w="7024" w:type="dxa"/>
          </w:tcPr>
          <w:p w14:paraId="5EB5879D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22" w:type="dxa"/>
          </w:tcPr>
          <w:p w14:paraId="5EB5879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EB587A2" w14:textId="77777777" w:rsidTr="00491FF5">
        <w:trPr>
          <w:trHeight w:val="310"/>
        </w:trPr>
        <w:tc>
          <w:tcPr>
            <w:tcW w:w="7024" w:type="dxa"/>
          </w:tcPr>
          <w:p w14:paraId="5EB587A0" w14:textId="013FE7B0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722" w:type="dxa"/>
          </w:tcPr>
          <w:p w14:paraId="5EB587A1" w14:textId="49359A1C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ОПК-6.2: 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5EB587AE" w14:textId="77777777" w:rsidR="009E1016" w:rsidRDefault="009E1016" w:rsidP="003B09E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B587A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EB587B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EB587B2" w14:textId="34B7C197" w:rsidR="00AF1A69" w:rsidRPr="0017307B" w:rsidRDefault="00AF1A69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4"/>
        <w:gridCol w:w="4327"/>
        <w:gridCol w:w="1799"/>
      </w:tblGrid>
      <w:tr w:rsidR="009B4FAE" w:rsidRPr="009B4FAE" w14:paraId="5EB587B6" w14:textId="77777777" w:rsidTr="00CF1A5A">
        <w:tc>
          <w:tcPr>
            <w:tcW w:w="3685" w:type="dxa"/>
          </w:tcPr>
          <w:p w14:paraId="5EB587B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EB587B4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EB587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5EB587BC" w14:textId="77777777" w:rsidTr="00CF1A5A">
        <w:tc>
          <w:tcPr>
            <w:tcW w:w="3685" w:type="dxa"/>
            <w:vMerge w:val="restart"/>
          </w:tcPr>
          <w:p w14:paraId="5EB587B7" w14:textId="52F18339" w:rsidR="00CF0A07" w:rsidRPr="009323AA" w:rsidRDefault="00491FF5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5EB587B8" w14:textId="0893859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  <w:tc>
          <w:tcPr>
            <w:tcW w:w="1914" w:type="dxa"/>
          </w:tcPr>
          <w:p w14:paraId="5EB587B9" w14:textId="2019322B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BB" w14:textId="77777777" w:rsidR="00CF1A5A" w:rsidRPr="009B4FAE" w:rsidRDefault="00CF1A5A" w:rsidP="00335E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EB587C1" w14:textId="77777777" w:rsidTr="00CF1A5A">
        <w:tc>
          <w:tcPr>
            <w:tcW w:w="3685" w:type="dxa"/>
            <w:vMerge/>
          </w:tcPr>
          <w:p w14:paraId="5EB587B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B587BE" w14:textId="6E99605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комплексе.</w:t>
            </w:r>
          </w:p>
        </w:tc>
        <w:tc>
          <w:tcPr>
            <w:tcW w:w="1914" w:type="dxa"/>
          </w:tcPr>
          <w:p w14:paraId="5EB587BF" w14:textId="7F54403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335ED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335EDB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C0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EB587C6" w14:textId="77777777" w:rsidTr="00CF1A5A">
        <w:tc>
          <w:tcPr>
            <w:tcW w:w="3685" w:type="dxa"/>
            <w:vMerge/>
          </w:tcPr>
          <w:p w14:paraId="5EB587C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B587C3" w14:textId="265FDA2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="009323AA"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объекта;</w:t>
            </w:r>
          </w:p>
        </w:tc>
        <w:tc>
          <w:tcPr>
            <w:tcW w:w="1914" w:type="dxa"/>
          </w:tcPr>
          <w:p w14:paraId="5EB587C4" w14:textId="64D6917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0C6E7C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0C6E7C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B587C5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5EB587DD" w14:textId="77777777" w:rsidR="002C5147" w:rsidRPr="007419C7" w:rsidRDefault="002C5147" w:rsidP="003B0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EB587D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EB587D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EB587E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СамГУПС.</w:t>
      </w:r>
    </w:p>
    <w:p w14:paraId="5EB587E1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B587E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EB587E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EB587E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 СамГУПС.</w:t>
      </w:r>
    </w:p>
    <w:p w14:paraId="29675C62" w14:textId="77777777" w:rsidR="00491FF5" w:rsidRDefault="00491FF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EB587E5" w14:textId="4D1E95D8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EB587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EB587E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5EB587E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EB587E9" w14:textId="132F6B0C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323A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9"/>
        <w:gridCol w:w="7003"/>
      </w:tblGrid>
      <w:tr w:rsidR="009B4FAE" w:rsidRPr="006459F1" w14:paraId="5EB587EC" w14:textId="77777777" w:rsidTr="009323AA">
        <w:tc>
          <w:tcPr>
            <w:tcW w:w="2945" w:type="dxa"/>
          </w:tcPr>
          <w:p w14:paraId="5EB587E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5EB587E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EB587F0" w14:textId="77777777" w:rsidTr="009323AA">
        <w:tc>
          <w:tcPr>
            <w:tcW w:w="2945" w:type="dxa"/>
          </w:tcPr>
          <w:p w14:paraId="5EB587ED" w14:textId="40128B9B" w:rsidR="00560597" w:rsidRPr="00B24C1F" w:rsidRDefault="009323A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193" w:type="dxa"/>
          </w:tcPr>
          <w:p w14:paraId="5EB587EF" w14:textId="1D2A5459" w:rsidR="00560597" w:rsidRPr="009323AA" w:rsidRDefault="00560597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323AA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</w:tr>
      <w:tr w:rsidR="002103AC" w:rsidRPr="006459F1" w14:paraId="5EB587F2" w14:textId="77777777" w:rsidTr="009323AA">
        <w:trPr>
          <w:trHeight w:val="742"/>
        </w:trPr>
        <w:tc>
          <w:tcPr>
            <w:tcW w:w="10138" w:type="dxa"/>
            <w:gridSpan w:val="2"/>
          </w:tcPr>
          <w:p w14:paraId="0E179D4E" w14:textId="77777777" w:rsidR="009323AA" w:rsidRDefault="009323AA" w:rsidP="009323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559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3AFA744E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Преимуществами железнодорожного транспорта перед другими видами транспорта являются:</w:t>
            </w:r>
          </w:p>
          <w:p w14:paraId="354CAC4D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безопасность, экономичность, экологическая предпочтительность</w:t>
            </w:r>
          </w:p>
          <w:p w14:paraId="597AE940" w14:textId="77777777" w:rsidR="009323AA" w:rsidRPr="00BF5595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5B532FF0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62F56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D9435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Железнодорожный путь – это</w:t>
            </w:r>
          </w:p>
          <w:p w14:paraId="42DBB801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022ED6DC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59F556E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рельсы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33FA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E87F8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 роду работы локомотивы подразделяют:</w:t>
            </w:r>
          </w:p>
          <w:p w14:paraId="4E3310CE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на односекционные и двухсекционные</w:t>
            </w:r>
          </w:p>
          <w:p w14:paraId="18189544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на современные и устаревшие</w:t>
            </w:r>
          </w:p>
          <w:p w14:paraId="022310CC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на грузовые, пассажирские и маневровые.</w:t>
            </w:r>
          </w:p>
          <w:p w14:paraId="1648135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AB10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Устройства автоматики и телемеханики на ж.д. транспорте предназначены:</w:t>
            </w:r>
          </w:p>
          <w:p w14:paraId="2906EBEF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95E9BF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5735078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подачи ручного сигнала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E6FEE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8C58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Автоматическая локомотивная сигнализация служит:</w:t>
            </w:r>
          </w:p>
          <w:p w14:paraId="444F354B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постоянной передачи на локомотив (по рельсовым цепям) показаний путевого светофора, к которому приближается поезд</w:t>
            </w:r>
          </w:p>
          <w:p w14:paraId="2DBC693F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увеличения скорости локомотива</w:t>
            </w:r>
          </w:p>
          <w:p w14:paraId="301E580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охраны локомотива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24AD1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1E27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 раздельным пунктам относятся:</w:t>
            </w:r>
          </w:p>
          <w:p w14:paraId="4A29BA29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3DD782F2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б) разъезды, обгонные пункты, станции</w:t>
            </w:r>
          </w:p>
          <w:p w14:paraId="0FC765C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пассажирские вокзалы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97E09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049F7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ПТЭ - это</w:t>
            </w:r>
          </w:p>
          <w:p w14:paraId="2A72504A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E7EEC43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правила технической эксплуатации</w:t>
            </w:r>
          </w:p>
          <w:p w14:paraId="663ACE2F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правила проведения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04C70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51FBB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Каковы основные элементы нижнего строения пути и их назначение?</w:t>
            </w:r>
          </w:p>
          <w:p w14:paraId="27AF12E4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 к нижнему строению относятся земляное полотно</w:t>
            </w:r>
          </w:p>
          <w:p w14:paraId="0274730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б) искусственные сооружения -  мосты, трубы, путепроводы </w:t>
            </w:r>
          </w:p>
          <w:p w14:paraId="486D578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земляное полотно и искусственные сооружения мосты, трубы, путепроводы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C32E7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B191F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Какова должна быть конструкция верхнего строения пути?</w:t>
            </w:r>
          </w:p>
          <w:p w14:paraId="2F5F9E7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 не должна обеспечивать безопасное движение поездов</w:t>
            </w:r>
          </w:p>
          <w:p w14:paraId="024E2946" w14:textId="77777777" w:rsidR="009323AA" w:rsidRPr="00C87DCC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конструкция верхнего строения пути должна быть прочной, устойчивой. Обеспечивать безопасное и плавное движение поездов с установленными скоростями. </w:t>
            </w:r>
          </w:p>
          <w:p w14:paraId="0B921C34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конструкция верхнего строения пути не должна быть прочной, устойчивой.</w:t>
            </w:r>
          </w:p>
          <w:p w14:paraId="7F50AC1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6DDD7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Какие типы рельс существует?</w:t>
            </w:r>
          </w:p>
          <w:p w14:paraId="37D95699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а)  Р80, Р100</w:t>
            </w:r>
          </w:p>
          <w:p w14:paraId="27DC0F17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б)  Р35, Р102</w:t>
            </w:r>
          </w:p>
          <w:p w14:paraId="403BA139" w14:textId="77777777" w:rsidR="009323AA" w:rsidRPr="00C87DCC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 Р75, Р65, Р50.</w:t>
            </w:r>
          </w:p>
          <w:p w14:paraId="13CE611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6F707AC3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Тележка электровоза состоит:</w:t>
            </w:r>
          </w:p>
          <w:p w14:paraId="492273E4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из рамы и рессорного подвешивания</w:t>
            </w:r>
          </w:p>
          <w:p w14:paraId="49C4BEC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из рамы и колесных пар</w:t>
            </w:r>
          </w:p>
          <w:p w14:paraId="1BD7C70A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из рамы, колесных пар с буксами, рессорного подвешивания и тормозного оборудования.</w:t>
            </w:r>
          </w:p>
          <w:p w14:paraId="3FFB8FF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0CDEB1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Передача в тяговом подвижном составе может быть:</w:t>
            </w:r>
          </w:p>
          <w:p w14:paraId="66BFAED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автоматическая и ручная</w:t>
            </w:r>
          </w:p>
          <w:p w14:paraId="62A32267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б) электрическая, механическая и гидравлическая</w:t>
            </w:r>
          </w:p>
          <w:p w14:paraId="276BC16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только электрическая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BE678A8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3AFBDBF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13. Локомотивное депо – это</w:t>
            </w:r>
          </w:p>
          <w:p w14:paraId="080EED7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а) структурная единица локомотивного хозяйства для выполнения текущего ремонта, технического обслуживания и экипировки локомотивов</w:t>
            </w:r>
          </w:p>
          <w:p w14:paraId="3FB937C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пункт экипировки локомотивов</w:t>
            </w:r>
          </w:p>
          <w:p w14:paraId="3F9E0B63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пункт технического обслуживания локомотивов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D27A7FD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564524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14. В ходе текущего ремонта локомотива проводят следующие виды работ:</w:t>
            </w:r>
          </w:p>
          <w:p w14:paraId="54B53E9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осмотр узлов локомотива без их разборки</w:t>
            </w:r>
          </w:p>
          <w:p w14:paraId="482E132C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осмотр узлов локомотива, сопровождающийся их разборкой</w:t>
            </w:r>
          </w:p>
          <w:p w14:paraId="2AA2584D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ревизию, замену или восстановление отдельных узлов и деталей, регулировку и испытания, гарантирующие работоспособность локомотива в межремонтный период.</w:t>
            </w:r>
          </w:p>
          <w:p w14:paraId="3122493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B602C5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15. В состав парка грузовых вагонов входят:</w:t>
            </w:r>
          </w:p>
          <w:p w14:paraId="03909E4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вагоны для перевозки сыпучих грузов</w:t>
            </w:r>
          </w:p>
          <w:p w14:paraId="5E15D46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вагоны для перевозки жидких нефтепродуктов</w:t>
            </w:r>
          </w:p>
          <w:p w14:paraId="06815001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крытые вагоны, платформы, полувагоны, цистерны, изотермические вагоны и вагоны специального назначения.</w:t>
            </w:r>
          </w:p>
          <w:p w14:paraId="5EB587F1" w14:textId="701C96B4" w:rsidR="009323AA" w:rsidRPr="00B24C1F" w:rsidRDefault="009323A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EB58806" w14:textId="77777777" w:rsidR="00995B55" w:rsidRPr="00B24C1F" w:rsidRDefault="00995B55" w:rsidP="009323A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5EB5880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EB5880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EB58809" w14:textId="7CD6E7E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8"/>
        <w:gridCol w:w="17"/>
        <w:gridCol w:w="6987"/>
      </w:tblGrid>
      <w:tr w:rsidR="002103AC" w:rsidRPr="006459F1" w14:paraId="5EB5880C" w14:textId="77777777" w:rsidTr="006E0EE6">
        <w:tc>
          <w:tcPr>
            <w:tcW w:w="2908" w:type="dxa"/>
          </w:tcPr>
          <w:p w14:paraId="5EB5880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04" w:type="dxa"/>
            <w:gridSpan w:val="2"/>
          </w:tcPr>
          <w:p w14:paraId="5EB5880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EB58810" w14:textId="77777777" w:rsidTr="006E0EE6">
        <w:tc>
          <w:tcPr>
            <w:tcW w:w="2908" w:type="dxa"/>
          </w:tcPr>
          <w:p w14:paraId="5EB5880D" w14:textId="57C48DE7" w:rsidR="002103AC" w:rsidRPr="00B24C1F" w:rsidRDefault="00335ED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004" w:type="dxa"/>
            <w:gridSpan w:val="2"/>
          </w:tcPr>
          <w:p w14:paraId="5EB5880F" w14:textId="32B99FB3" w:rsidR="002103AC" w:rsidRPr="00335EDB" w:rsidRDefault="002103AC" w:rsidP="00335ED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35EDB" w:rsidRPr="009323A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нормативно-правовой и руководящей документацией, с порядком проведения технических ревизий по безопасности движения поездов в путевом комплексе.</w:t>
            </w:r>
          </w:p>
        </w:tc>
      </w:tr>
      <w:tr w:rsidR="002103AC" w:rsidRPr="006459F1" w14:paraId="5EB58812" w14:textId="77777777" w:rsidTr="006E0EE6">
        <w:trPr>
          <w:trHeight w:val="743"/>
        </w:trPr>
        <w:tc>
          <w:tcPr>
            <w:tcW w:w="9912" w:type="dxa"/>
            <w:gridSpan w:val="3"/>
          </w:tcPr>
          <w:p w14:paraId="644CF425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773F0E4C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Сигналы, применяемые для обозначения поездов, локомотивов и другого железнодорожного подвижного состава.</w:t>
            </w:r>
          </w:p>
          <w:p w14:paraId="4914782A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2. Сигналы, применяемые при маневровой работе</w:t>
            </w:r>
          </w:p>
          <w:p w14:paraId="70DAA293" w14:textId="77777777" w:rsidR="002103AC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3. Виды и места установки постоянных дисков уменьшения скорости и переносных сигналов.</w:t>
            </w:r>
          </w:p>
          <w:p w14:paraId="0E9BD77E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4. Анализ способов и подачи звуковых сигналов и их значение при движении поездов и маневровой работе.</w:t>
            </w:r>
          </w:p>
          <w:p w14:paraId="0BA6BA71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5. Анализ назначений светофоров и значений показаний сигналов.</w:t>
            </w:r>
          </w:p>
          <w:p w14:paraId="5EB58811" w14:textId="164B4756" w:rsidR="00335EDB" w:rsidRPr="00B24C1F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6. Анализ и разбор особенностей ограждения мест препятствия для движения поездов и мест производства работ на перегонах и станциях.</w:t>
            </w:r>
          </w:p>
        </w:tc>
      </w:tr>
      <w:tr w:rsidR="006E0EE6" w:rsidRPr="006459F1" w14:paraId="76401C00" w14:textId="68EDA199" w:rsidTr="006E0EE6">
        <w:trPr>
          <w:trHeight w:val="743"/>
        </w:trPr>
        <w:tc>
          <w:tcPr>
            <w:tcW w:w="2925" w:type="dxa"/>
            <w:gridSpan w:val="2"/>
          </w:tcPr>
          <w:p w14:paraId="3DD02C4B" w14:textId="67773E44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987" w:type="dxa"/>
          </w:tcPr>
          <w:p w14:paraId="7F5D574D" w14:textId="35514C74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</w:t>
            </w:r>
          </w:p>
        </w:tc>
      </w:tr>
      <w:tr w:rsidR="006E0EE6" w:rsidRPr="006459F1" w14:paraId="7FF4F307" w14:textId="77777777" w:rsidTr="006E0EE6">
        <w:trPr>
          <w:trHeight w:val="743"/>
        </w:trPr>
        <w:tc>
          <w:tcPr>
            <w:tcW w:w="9912" w:type="dxa"/>
            <w:gridSpan w:val="3"/>
          </w:tcPr>
          <w:p w14:paraId="66F8D457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72F6F0A8" w14:textId="35AF9D26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Анализ соблюдения условий при наличии уклона на станционных путях и характеристики одиночных вагонов, а также составов или групп вагонов, влияющих на расчет необходимого количества тормозных башмаков для закрепления подвижного состава</w:t>
            </w:r>
          </w:p>
          <w:p w14:paraId="067B622F" w14:textId="09D667BE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Ограждение вагонов, ремонтируемых на станционных путях и вагонов с опасными грузами. Сигнальные указатели и знаки на железнодорожном транспорте.</w:t>
            </w:r>
          </w:p>
          <w:p w14:paraId="46725002" w14:textId="60AC8139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9.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Разбор порядка и примеров выдачи поездным диспетчером (ДНЦ) приказов, передаваемых машинистам локомотивов, при неисправностях устройств диспетчерской централизации</w:t>
            </w:r>
          </w:p>
          <w:p w14:paraId="6A600035" w14:textId="21CDEF34" w:rsidR="006E0EE6" w:rsidRP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10.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Виды и места установки постоянных дисков уменьшения скорости и переносных сигналов. Определение расстояний установки постоянных и переносных сигналов остановки и уменьшения скорости</w:t>
            </w:r>
          </w:p>
        </w:tc>
      </w:tr>
    </w:tbl>
    <w:p w14:paraId="5EB58827" w14:textId="77777777" w:rsidR="002103AC" w:rsidRPr="009E1016" w:rsidRDefault="002103AC" w:rsidP="00E65E5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EB58828" w14:textId="77777777" w:rsidR="006459F1" w:rsidRPr="00E65E5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EB58829" w14:textId="0067A760" w:rsidR="009E1016" w:rsidRPr="00E65E5C" w:rsidRDefault="009E1016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5EDC50B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1. Какое основное назначение «ПТЭ»</w:t>
      </w:r>
    </w:p>
    <w:p w14:paraId="4511380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2. Какое основное назначение приказа №28 Ц от 17 ноября 2000г.</w:t>
      </w:r>
    </w:p>
    <w:p w14:paraId="40A00DB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3.Какие требования «ПТЭ» предъявляются к каждому работнику железнодорожного транспорта.</w:t>
      </w:r>
    </w:p>
    <w:p w14:paraId="573AC16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4.Какие общие требования предъявляемые «ПТЭ» к сооружениям и устройствам железных дорог.</w:t>
      </w:r>
    </w:p>
    <w:p w14:paraId="041B694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5. Какие требования «ПТЭ» предъявляют к сооружениям и устройствам железных дорог о соблюдении требований габаритов расстояниям между осями </w:t>
      </w: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железнодорожных путей, правильности размещения выгруженных и подготовленных к погрузки грузов.</w:t>
      </w:r>
    </w:p>
    <w:p w14:paraId="2AA2E492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6. Какие требования предъявляются «ПТЭ» к плану и профилю железнодорожных путей? Сроки проверки профиля путей.</w:t>
      </w:r>
    </w:p>
    <w:p w14:paraId="462780B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7.Какие требования предъявляются «ПТЭ» к строительству и эксплуатации земляного полотна.</w:t>
      </w:r>
    </w:p>
    <w:p w14:paraId="7481D7D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8.Какие требования предъявляются «ПТЭ» к устройству и содержанию железнодорожного пути по ширине колеи и по уровню.</w:t>
      </w:r>
    </w:p>
    <w:p w14:paraId="3442AB3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9.Требования предъявленные «ПТЭ» к искусственным сооружениям. Организация контроля за состоянием пути.</w:t>
      </w:r>
    </w:p>
    <w:p w14:paraId="7CAE97A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10. Какие требования предъявляются «ПТЭ» к рельсовому хозяйству, маркам крестовин стрелочных переводов.</w:t>
      </w:r>
    </w:p>
    <w:p w14:paraId="50FD7AA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11. При каких неисправностях не допускается эксплуатировать стрелочные переводы.</w:t>
      </w:r>
    </w:p>
    <w:p w14:paraId="2757122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12. Требования «ПТЭ» предъявляемые к пересечениям железнодорожных путей другими железнодорожными, автомобильными, трамвайными и прочими путями и линиями. примыкание вновь строящихся железнодорожных линий к существующим. Устройства безопасности движения поездов в местах пересечений и примыканию железнодорожных линий.</w:t>
      </w:r>
    </w:p>
    <w:p w14:paraId="525FAEC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13. Как подразделяются, и какие категории имеют железнодорожные переезды.</w:t>
      </w:r>
    </w:p>
    <w:p w14:paraId="3BC07E2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14.Требования «ПТЭ» предъявляемые к оборудованию железнодорожных переездов. Требования «ПТЭ» к работе дежурного по переезду. Пропуск крупногабаритных и тяжеловесных транспортных средств через железнодорожный переезд.</w:t>
      </w:r>
    </w:p>
    <w:p w14:paraId="62B5708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15.Какие требования «ПТЭ» предъявляются к местам установки путевых и сигнальных знаков.</w:t>
      </w:r>
    </w:p>
    <w:p w14:paraId="65AB696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16. Какие требования «ПТЭ» предъявляются к техническому оснащению станций, к зданиям, помещениям, платформам и проходам к ним.</w:t>
      </w:r>
    </w:p>
    <w:p w14:paraId="7BF847C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17. Каким нормам по высоте и расстоянию от оси пути, должны соответствовать пассажирские и грузовые платформы, расположенные на линиях со смещенным движением пассажирских и грузовых поездов.</w:t>
      </w:r>
    </w:p>
    <w:p w14:paraId="7EE6543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18.Какие требования «ПТЭ» по высоте подвески контактного провода и расстоянии от оси крайнего пути до внутреннего края опор контактной сети, предъявляется при устройстве и эксплуатации контактной сети железных дорог.</w:t>
      </w:r>
    </w:p>
    <w:p w14:paraId="6539A15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19. Требования «ПТЭ» предъявляемые к организации осмотров и ремонту сооружений и устройств железнодорожного транспорта.</w:t>
      </w:r>
    </w:p>
    <w:p w14:paraId="6EF04F7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20. Требования «ПТЭ» предъявляемые к техническому обслуживанию, ремонту, оборудованию, как строящегося, так и эксплуатируемого, подвижного состава и специального самоходного подвижного состава.</w:t>
      </w:r>
    </w:p>
    <w:p w14:paraId="14256A8A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21.Требования «ПТЭ» предъявляемые к эксплуатации колесных пар всех видов подвижного состава. При каких неисправностях и максимальных величинах износа запрещается эксплуатация колесной пары.</w:t>
      </w:r>
    </w:p>
    <w:p w14:paraId="7A74EF9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22. Требования «ПТЭ» предъявляемые к оборудованию всех видов подвижного состава автоматическими, электропневматическими тормозами и авто сцепным устройством.</w:t>
      </w:r>
    </w:p>
    <w:p w14:paraId="731894A6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23. Что такое- график движения поездов? Какие требования «ПТЭ» предъявляются к графику движения поездов, его цели и задачи.</w:t>
      </w:r>
    </w:p>
    <w:p w14:paraId="110B9D0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24. Что является раздельным пунктом? Как устанавливается граница станции, нумерация путей и стрелочных переводов.</w:t>
      </w:r>
    </w:p>
    <w:p w14:paraId="05936DE9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25.Какие общие требования, предъявляемые «ПТЭ», к использованию технических средств, станции и где они отражаются? Какое положение стрелочных переводов является нормальным</w:t>
      </w:r>
    </w:p>
    <w:p w14:paraId="03EC33C1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26. Требования «ПТЭ» к руководству движением поездов на участке.</w:t>
      </w:r>
    </w:p>
    <w:p w14:paraId="178A17C2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27. Какие требования предъявляются «ПТЭ» к сигналам, их значению, их видимости и месту установки.</w:t>
      </w:r>
    </w:p>
    <w:p w14:paraId="27BE1A2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28. Какие требования «ПТЭ» предъявляются к устройству автоматической и полуавтоматической блокировки на перегонах и станциях.</w:t>
      </w:r>
    </w:p>
    <w:p w14:paraId="42FD6E15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29.Что должны обеспечивать устройства электрической централизации стрелок, диспетчерской централизации и автоматической локомотивной сигнализации.</w:t>
      </w:r>
    </w:p>
    <w:p w14:paraId="0F74EC6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30. Требования «ПТЭ» к устройствам станционной блокировки, автоматической переездной сигнализации и автоматического контроля технического состояния подвижного состава на ходу поезда.</w:t>
      </w:r>
    </w:p>
    <w:p w14:paraId="139DFDE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31. Какое назначение сигналов в организации движения поездов и их классификация.</w:t>
      </w:r>
    </w:p>
    <w:p w14:paraId="2F22D353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32. Как подразделяются светофоры по их назначению.</w:t>
      </w:r>
    </w:p>
    <w:p w14:paraId="6611DE68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33. Какие цвета применяются на светофорах железных дорог и их основные значения.</w:t>
      </w:r>
    </w:p>
    <w:p w14:paraId="568E320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34. Какое назначение, и какие подаются сигналы входными светофорами.</w:t>
      </w:r>
    </w:p>
    <w:p w14:paraId="2821B56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35.Когда и где применяется пригласительный сигнал.</w:t>
      </w:r>
    </w:p>
    <w:p w14:paraId="3039AE4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36. Какие сигналы и их значение, подаются выходными светофорами.</w:t>
      </w:r>
    </w:p>
    <w:p w14:paraId="2FDF9C8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37.Какое назначение, и какие подаются сигналы маршрутными и проходными светофорами.</w:t>
      </w:r>
    </w:p>
    <w:p w14:paraId="3085C75B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38.Назначение, места установки и сигналы, подаваемые светофорами прикрытия, заградительными, предупредительными, повторительными и локомотивными.</w:t>
      </w:r>
    </w:p>
    <w:p w14:paraId="173DCABF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39. На какие виды подразделяются сигналы ограждения, их назначение и место установки.</w:t>
      </w:r>
    </w:p>
    <w:p w14:paraId="3897CF50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40. Какие сигналы применяются и как производится ограждение мест препятствий или место работ на перегонах.</w:t>
      </w:r>
    </w:p>
    <w:p w14:paraId="32F9064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41. Какие сигналы применяются и какой порядок ограждения мест препятствий и мест производства работ на станциях.</w:t>
      </w:r>
    </w:p>
    <w:p w14:paraId="1673BACD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42. Какой порядок ограждения подвижного состава на станционных путях при ремонте вагонов на станционных путях.</w:t>
      </w:r>
    </w:p>
    <w:p w14:paraId="70D2037E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43. Какие требования предъявляются, и какие сигналы подаются ручными сигналами.</w:t>
      </w:r>
    </w:p>
    <w:p w14:paraId="43DCDB61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44. Как подразделяются и для чего применяются сигнальные указатели. </w:t>
      </w:r>
    </w:p>
    <w:p w14:paraId="0AD8F39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45.Какое назначение и место их установки постоянных и временных сигнальных знаков.</w:t>
      </w:r>
    </w:p>
    <w:p w14:paraId="4005385A" w14:textId="77777777" w:rsidR="00E65E5C" w:rsidRPr="00A56483" w:rsidRDefault="00E65E5C" w:rsidP="00E65E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46.Какие подаются сигналы при производстве маневровой работы на станциях централизацией? системе? ситуаций с опасными грузами при их перевозке.</w:t>
      </w:r>
    </w:p>
    <w:p w14:paraId="234FA864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47. Какие сигналы применяются для обозначения поездов, локомотивов и других подвижных единиц.</w:t>
      </w:r>
    </w:p>
    <w:p w14:paraId="41FBDA0C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 xml:space="preserve">48. Какие звуковые сигналы применяются при движении поездов их </w:t>
      </w: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lastRenderedPageBreak/>
        <w:t>значение. Кто и как подает звуковые сигналы.</w:t>
      </w:r>
    </w:p>
    <w:p w14:paraId="75E8D067" w14:textId="77777777" w:rsidR="00E65E5C" w:rsidRPr="00A56483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49. Как подаются и назначение сигналов тревоги. Назначение специальных сигналов. Российской федерации (ИДП).</w:t>
      </w:r>
    </w:p>
    <w:p w14:paraId="238CBEA8" w14:textId="25818A9D" w:rsidR="00E65E5C" w:rsidRPr="00E65E5C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</w:pPr>
      <w:r w:rsidRPr="00A56483">
        <w:rPr>
          <w:rFonts w:ascii="Times New Roman" w:eastAsia="Times New Roman" w:hAnsi="Times New Roman" w:cs="Times New Roman"/>
          <w:color w:val="000000"/>
          <w:sz w:val="28"/>
          <w:szCs w:val="20"/>
          <w:lang w:eastAsia="en-US"/>
        </w:rPr>
        <w:t>50. Какие правила устанавливаются инструкцией по движению поездов и маневровой работе на железных дорогах.</w:t>
      </w:r>
    </w:p>
    <w:p w14:paraId="718D900E" w14:textId="77777777" w:rsidR="00E65E5C" w:rsidRPr="00E65E5C" w:rsidRDefault="00E65E5C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5EB5882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B5882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B5882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B588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EB588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B5883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EB588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B58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EB5883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B5883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EB5883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B588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B5883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EB5883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EB5883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EB5883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EB5883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EB588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EB5883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EB588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5EB5884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EB5884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EB58842" w14:textId="1437A9E8" w:rsidR="00F22904" w:rsidRPr="006E0EE6" w:rsidRDefault="00F22904" w:rsidP="006E0EE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EB58893" w14:textId="1FB82B02" w:rsidR="00193002" w:rsidRPr="00EF44D9" w:rsidRDefault="00193002" w:rsidP="00EF44D9">
      <w:pPr>
        <w:spacing w:after="33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sectPr w:rsidR="00193002" w:rsidRPr="00EF44D9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075D3" w14:textId="77777777" w:rsidR="00D22942" w:rsidRDefault="00D22942" w:rsidP="00EE3C25">
      <w:pPr>
        <w:spacing w:after="0" w:line="240" w:lineRule="auto"/>
      </w:pPr>
      <w:r>
        <w:separator/>
      </w:r>
    </w:p>
  </w:endnote>
  <w:endnote w:type="continuationSeparator" w:id="0">
    <w:p w14:paraId="590B004D" w14:textId="77777777" w:rsidR="00D22942" w:rsidRDefault="00D22942" w:rsidP="00EE3C25">
      <w:pPr>
        <w:spacing w:after="0" w:line="240" w:lineRule="auto"/>
      </w:pPr>
      <w:r>
        <w:continuationSeparator/>
      </w:r>
    </w:p>
  </w:endnote>
  <w:endnote w:type="continuationNotice" w:id="1">
    <w:p w14:paraId="1C1A8031" w14:textId="77777777" w:rsidR="00D22942" w:rsidRDefault="00D22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43529" w14:textId="77777777" w:rsidR="00D22942" w:rsidRDefault="00D22942" w:rsidP="00EE3C25">
      <w:pPr>
        <w:spacing w:after="0" w:line="240" w:lineRule="auto"/>
      </w:pPr>
      <w:r>
        <w:separator/>
      </w:r>
    </w:p>
  </w:footnote>
  <w:footnote w:type="continuationSeparator" w:id="0">
    <w:p w14:paraId="159D6F1C" w14:textId="77777777" w:rsidR="00D22942" w:rsidRDefault="00D22942" w:rsidP="00EE3C25">
      <w:pPr>
        <w:spacing w:after="0" w:line="240" w:lineRule="auto"/>
      </w:pPr>
      <w:r>
        <w:continuationSeparator/>
      </w:r>
    </w:p>
  </w:footnote>
  <w:footnote w:type="continuationNotice" w:id="1">
    <w:p w14:paraId="76C7AA9F" w14:textId="77777777" w:rsidR="00D22942" w:rsidRDefault="00D22942">
      <w:pPr>
        <w:spacing w:after="0" w:line="240" w:lineRule="auto"/>
      </w:pPr>
    </w:p>
  </w:footnote>
  <w:footnote w:id="2">
    <w:p w14:paraId="5EB5889C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6E7C"/>
    <w:rsid w:val="000D02DB"/>
    <w:rsid w:val="000D2AF6"/>
    <w:rsid w:val="000D3EA2"/>
    <w:rsid w:val="000D525F"/>
    <w:rsid w:val="000E25FB"/>
    <w:rsid w:val="000E6783"/>
    <w:rsid w:val="000E75A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009E"/>
    <w:rsid w:val="003265C2"/>
    <w:rsid w:val="00335ED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9E9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FF5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0EE6"/>
    <w:rsid w:val="006E7601"/>
    <w:rsid w:val="006F4C7E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323AA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5A7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5A2C"/>
    <w:rsid w:val="00D15C38"/>
    <w:rsid w:val="00D22942"/>
    <w:rsid w:val="00D27EB0"/>
    <w:rsid w:val="00D406AD"/>
    <w:rsid w:val="00D435AD"/>
    <w:rsid w:val="00D54F2E"/>
    <w:rsid w:val="00D61D30"/>
    <w:rsid w:val="00D67E53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E5C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44D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973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8759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79DE1B-685F-4D0A-8098-93AD7F86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2691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1</cp:lastModifiedBy>
  <cp:revision>7</cp:revision>
  <cp:lastPrinted>2021-02-16T04:52:00Z</cp:lastPrinted>
  <dcterms:created xsi:type="dcterms:W3CDTF">2021-04-07T18:06:00Z</dcterms:created>
  <dcterms:modified xsi:type="dcterms:W3CDTF">2024-09-27T13:40:00Z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